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W w:w="0" w:type="auto"/>
        <w:tblInd w:w="0" w:type="dxa"/>
        <w:tblLook w:val="04A0" w:firstRow="1" w:lastRow="0" w:firstColumn="1" w:lastColumn="0" w:noHBand="0" w:noVBand="1"/>
      </w:tblPr>
      <w:tblGrid>
        <w:gridCol w:w="3305"/>
        <w:gridCol w:w="3551"/>
        <w:gridCol w:w="7092"/>
      </w:tblGrid>
      <w:tr w:rsidR="004A7ACF" w14:paraId="317BD6DA" w14:textId="77777777" w:rsidTr="004A7A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4C94D8" w:themeFill="text2" w:themeFillTint="80"/>
          </w:tcPr>
          <w:p w14:paraId="3A999BEC" w14:textId="0C99959C" w:rsidR="004A7ACF" w:rsidRDefault="004A7ACF">
            <w:pPr>
              <w:spacing w:line="240" w:lineRule="auto"/>
              <w:rPr>
                <w:rFonts w:ascii="Arial" w:eastAsia="Arial" w:hAnsi="Arial" w:cs="Arial"/>
                <w:sz w:val="24"/>
                <w:szCs w:val="24"/>
              </w:rPr>
            </w:pPr>
            <w:r>
              <w:rPr>
                <w:rFonts w:ascii="Arial" w:eastAsia="Arial" w:hAnsi="Arial" w:cs="Arial"/>
                <w:sz w:val="24"/>
                <w:szCs w:val="24"/>
                <w:u w:val="single"/>
              </w:rPr>
              <w:t>National Exercise Referral Scheme (NERS)</w:t>
            </w:r>
            <w:r>
              <w:rPr>
                <w:rFonts w:ascii="Arial" w:eastAsia="Arial" w:hAnsi="Arial" w:cs="Arial"/>
                <w:sz w:val="24"/>
                <w:szCs w:val="24"/>
              </w:rPr>
              <w:t xml:space="preserve"> – Public Health Wales and your Local Authority are responsible for the management of the NERS service.  The NERS Service provides a </w:t>
            </w:r>
            <w:r w:rsidR="00062E02">
              <w:rPr>
                <w:rFonts w:ascii="Arial" w:eastAsia="Arial" w:hAnsi="Arial" w:cs="Arial"/>
                <w:sz w:val="24"/>
                <w:szCs w:val="24"/>
              </w:rPr>
              <w:t>16-week</w:t>
            </w:r>
            <w:r>
              <w:rPr>
                <w:rFonts w:ascii="Arial" w:eastAsia="Arial" w:hAnsi="Arial" w:cs="Arial"/>
                <w:sz w:val="24"/>
                <w:szCs w:val="24"/>
              </w:rPr>
              <w:t xml:space="preserve"> programme of physical activity when referred by Clinical Staff at the practice. </w:t>
            </w:r>
          </w:p>
          <w:p w14:paraId="31FF7D6F" w14:textId="77777777" w:rsidR="004A7ACF" w:rsidRDefault="004A7ACF">
            <w:pPr>
              <w:spacing w:line="240" w:lineRule="auto"/>
              <w:rPr>
                <w:rStyle w:val="normaltextrun"/>
              </w:rPr>
            </w:pPr>
          </w:p>
        </w:tc>
      </w:tr>
      <w:tr w:rsidR="00062E02" w14:paraId="17F35C41" w14:textId="77777777" w:rsidTr="004A7ACF">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86DCB" w:themeColor="accent5" w:themeTint="99"/>
              <w:left w:val="single" w:sz="4" w:space="0" w:color="D86DCB" w:themeColor="accent5" w:themeTint="99"/>
              <w:bottom w:val="single" w:sz="4" w:space="0" w:color="D86DCB" w:themeColor="accent5" w:themeTint="99"/>
              <w:right w:val="single" w:sz="4" w:space="0" w:color="D86DCB" w:themeColor="accent5" w:themeTint="99"/>
            </w:tcBorders>
            <w:shd w:val="clear" w:color="auto" w:fill="C1E4F5" w:themeFill="accent1" w:themeFillTint="33"/>
            <w:hideMark/>
          </w:tcPr>
          <w:p w14:paraId="76EE46A1" w14:textId="77777777" w:rsidR="004A7ACF" w:rsidRDefault="004A7ACF">
            <w:pPr>
              <w:spacing w:line="240" w:lineRule="auto"/>
            </w:pPr>
            <w:r>
              <w:rPr>
                <w:rFonts w:ascii="Arial" w:hAnsi="Arial" w:cs="Arial"/>
                <w:sz w:val="24"/>
                <w:szCs w:val="24"/>
              </w:rPr>
              <w:t>Purpose of the Processing</w:t>
            </w:r>
          </w:p>
        </w:tc>
        <w:tc>
          <w:tcPr>
            <w:tcW w:w="3827" w:type="dxa"/>
            <w:tcBorders>
              <w:top w:val="single" w:sz="4" w:space="0" w:color="D86DCB" w:themeColor="accent5" w:themeTint="99"/>
              <w:left w:val="single" w:sz="4" w:space="0" w:color="D86DCB" w:themeColor="accent5" w:themeTint="99"/>
              <w:bottom w:val="single" w:sz="4" w:space="0" w:color="D86DCB" w:themeColor="accent5" w:themeTint="99"/>
              <w:right w:val="single" w:sz="4" w:space="0" w:color="D86DCB" w:themeColor="accent5" w:themeTint="99"/>
            </w:tcBorders>
            <w:shd w:val="clear" w:color="auto" w:fill="C1E4F5" w:themeFill="accent1" w:themeFillTint="33"/>
            <w:hideMark/>
          </w:tcPr>
          <w:p w14:paraId="2E187BBC" w14:textId="77777777" w:rsidR="004A7ACF" w:rsidRDefault="004A7ACF">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77206D" w:themeColor="accent5" w:themeShade="BF"/>
                <w:sz w:val="24"/>
                <w:szCs w:val="24"/>
              </w:rPr>
            </w:pPr>
            <w:r>
              <w:rPr>
                <w:rFonts w:ascii="Arial" w:hAnsi="Arial" w:cs="Arial"/>
                <w:b/>
                <w:bCs/>
                <w:sz w:val="24"/>
                <w:szCs w:val="24"/>
              </w:rPr>
              <w:t>Recipients</w:t>
            </w:r>
          </w:p>
        </w:tc>
        <w:tc>
          <w:tcPr>
            <w:tcW w:w="7797" w:type="dxa"/>
            <w:tcBorders>
              <w:top w:val="single" w:sz="4" w:space="0" w:color="D86DCB" w:themeColor="accent5" w:themeTint="99"/>
              <w:left w:val="single" w:sz="4" w:space="0" w:color="D86DCB" w:themeColor="accent5" w:themeTint="99"/>
              <w:bottom w:val="single" w:sz="4" w:space="0" w:color="D86DCB" w:themeColor="accent5" w:themeTint="99"/>
              <w:right w:val="single" w:sz="4" w:space="0" w:color="D86DCB" w:themeColor="accent5" w:themeTint="99"/>
            </w:tcBorders>
            <w:shd w:val="clear" w:color="auto" w:fill="C1E4F5" w:themeFill="accent1" w:themeFillTint="33"/>
            <w:hideMark/>
          </w:tcPr>
          <w:p w14:paraId="7C4FAED7" w14:textId="77777777" w:rsidR="004A7ACF" w:rsidRDefault="004A7ACF">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77206D" w:themeColor="accent5" w:themeShade="BF"/>
                <w:sz w:val="24"/>
                <w:szCs w:val="24"/>
              </w:rPr>
            </w:pPr>
            <w:r>
              <w:rPr>
                <w:rFonts w:ascii="Arial" w:hAnsi="Arial" w:cs="Arial"/>
                <w:b/>
                <w:bCs/>
                <w:sz w:val="24"/>
                <w:szCs w:val="24"/>
              </w:rPr>
              <w:t>Legal Basis</w:t>
            </w:r>
          </w:p>
        </w:tc>
      </w:tr>
      <w:tr w:rsidR="00062E02" w14:paraId="72523029" w14:textId="77777777" w:rsidTr="004A7ACF">
        <w:trPr>
          <w:trHeight w:val="30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86DCB" w:themeColor="accent5" w:themeTint="99"/>
              <w:left w:val="single" w:sz="4" w:space="0" w:color="D86DCB" w:themeColor="accent5" w:themeTint="99"/>
              <w:bottom w:val="single" w:sz="4" w:space="0" w:color="D86DCB" w:themeColor="accent5" w:themeTint="99"/>
              <w:right w:val="single" w:sz="4" w:space="0" w:color="D86DCB" w:themeColor="accent5" w:themeTint="99"/>
            </w:tcBorders>
          </w:tcPr>
          <w:p w14:paraId="6E26DDB0" w14:textId="15D98341" w:rsidR="004A7ACF" w:rsidRDefault="004A7ACF">
            <w:pPr>
              <w:spacing w:line="240" w:lineRule="auto"/>
              <w:rPr>
                <w:rFonts w:ascii="Arial" w:eastAsia="Arial" w:hAnsi="Arial" w:cs="Arial"/>
                <w:sz w:val="24"/>
                <w:szCs w:val="24"/>
              </w:rPr>
            </w:pPr>
            <w:r>
              <w:rPr>
                <w:rFonts w:ascii="Arial" w:eastAsia="Arial" w:hAnsi="Arial" w:cs="Arial"/>
                <w:b w:val="0"/>
                <w:bCs w:val="0"/>
                <w:sz w:val="24"/>
                <w:szCs w:val="24"/>
              </w:rPr>
              <w:t xml:space="preserve">Your personal Information is including relevant medical conditions, physical activity and habits is shared by the practice using a secure referral system to enable you to access the NERS Service.  </w:t>
            </w:r>
          </w:p>
          <w:p w14:paraId="4206C66A" w14:textId="0C9FB536" w:rsidR="004A7ACF" w:rsidRDefault="004A7ACF" w:rsidP="004A7ACF">
            <w:pPr>
              <w:spacing w:line="240" w:lineRule="auto"/>
              <w:rPr>
                <w:rFonts w:ascii="Arial" w:hAnsi="Arial" w:cs="Arial"/>
                <w:b w:val="0"/>
                <w:bCs w:val="0"/>
                <w:sz w:val="24"/>
                <w:szCs w:val="24"/>
              </w:rPr>
            </w:pPr>
          </w:p>
        </w:tc>
        <w:tc>
          <w:tcPr>
            <w:tcW w:w="3827" w:type="dxa"/>
            <w:tcBorders>
              <w:top w:val="single" w:sz="4" w:space="0" w:color="D86DCB" w:themeColor="accent5" w:themeTint="99"/>
              <w:left w:val="single" w:sz="4" w:space="0" w:color="D86DCB" w:themeColor="accent5" w:themeTint="99"/>
              <w:bottom w:val="single" w:sz="4" w:space="0" w:color="D86DCB" w:themeColor="accent5" w:themeTint="99"/>
              <w:right w:val="single" w:sz="4" w:space="0" w:color="D86DCB" w:themeColor="accent5" w:themeTint="99"/>
            </w:tcBorders>
            <w:hideMark/>
          </w:tcPr>
          <w:p w14:paraId="18F69E36" w14:textId="257FC36E" w:rsidR="004A7ACF" w:rsidRDefault="004A7ACF">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Public Health Wales and </w:t>
            </w:r>
            <w:r w:rsidR="00062E02">
              <w:rPr>
                <w:rFonts w:ascii="Arial" w:hAnsi="Arial" w:cs="Arial"/>
                <w:sz w:val="24"/>
                <w:szCs w:val="24"/>
              </w:rPr>
              <w:t xml:space="preserve">the relevant NERS Providers in your area which can include the Local Authority, Leisure centres/ </w:t>
            </w:r>
            <w:proofErr w:type="gramStart"/>
            <w:r w:rsidR="00062E02">
              <w:rPr>
                <w:rFonts w:ascii="Arial" w:hAnsi="Arial" w:cs="Arial"/>
                <w:sz w:val="24"/>
                <w:szCs w:val="24"/>
              </w:rPr>
              <w:t>Trusts</w:t>
            </w:r>
            <w:proofErr w:type="gramEnd"/>
            <w:r w:rsidR="00062E02">
              <w:rPr>
                <w:rFonts w:ascii="Arial" w:hAnsi="Arial" w:cs="Arial"/>
                <w:sz w:val="24"/>
                <w:szCs w:val="24"/>
              </w:rPr>
              <w:t xml:space="preserve"> and the Local Health Board, are data controllers once the referral is made. Referrals to this service will be made and </w:t>
            </w:r>
            <w:proofErr w:type="gramStart"/>
            <w:r w:rsidR="00062E02">
              <w:rPr>
                <w:rFonts w:ascii="Arial" w:hAnsi="Arial" w:cs="Arial"/>
                <w:sz w:val="24"/>
                <w:szCs w:val="24"/>
              </w:rPr>
              <w:t xml:space="preserve">information </w:t>
            </w:r>
            <w:r>
              <w:rPr>
                <w:rFonts w:ascii="Arial" w:hAnsi="Arial" w:cs="Arial"/>
                <w:sz w:val="24"/>
                <w:szCs w:val="24"/>
              </w:rPr>
              <w:t xml:space="preserve"> shared</w:t>
            </w:r>
            <w:proofErr w:type="gramEnd"/>
            <w:r>
              <w:rPr>
                <w:rFonts w:ascii="Arial" w:hAnsi="Arial" w:cs="Arial"/>
                <w:sz w:val="24"/>
                <w:szCs w:val="24"/>
              </w:rPr>
              <w:t xml:space="preserve"> using an Electonric referral process </w:t>
            </w:r>
            <w:r w:rsidR="00062E02">
              <w:rPr>
                <w:rFonts w:ascii="Arial" w:hAnsi="Arial" w:cs="Arial"/>
                <w:sz w:val="24"/>
                <w:szCs w:val="24"/>
              </w:rPr>
              <w:t>called</w:t>
            </w:r>
            <w:r>
              <w:rPr>
                <w:rFonts w:ascii="Arial" w:hAnsi="Arial" w:cs="Arial"/>
                <w:sz w:val="24"/>
                <w:szCs w:val="24"/>
              </w:rPr>
              <w:t xml:space="preserve"> </w:t>
            </w:r>
            <w:r w:rsidR="00062E02">
              <w:rPr>
                <w:rFonts w:ascii="Arial" w:hAnsi="Arial" w:cs="Arial"/>
                <w:sz w:val="24"/>
                <w:szCs w:val="24"/>
              </w:rPr>
              <w:t>“</w:t>
            </w:r>
            <w:r>
              <w:rPr>
                <w:rFonts w:ascii="Arial" w:hAnsi="Arial" w:cs="Arial"/>
                <w:sz w:val="24"/>
                <w:szCs w:val="24"/>
              </w:rPr>
              <w:t>Thesus</w:t>
            </w:r>
            <w:r w:rsidR="00062E02">
              <w:rPr>
                <w:rFonts w:ascii="Arial" w:hAnsi="Arial" w:cs="Arial"/>
                <w:sz w:val="24"/>
                <w:szCs w:val="24"/>
              </w:rPr>
              <w:t>” operated by a data processor Cyber Media Solutions</w:t>
            </w:r>
            <w:r>
              <w:rPr>
                <w:rFonts w:ascii="Arial" w:hAnsi="Arial" w:cs="Arial"/>
                <w:sz w:val="24"/>
                <w:szCs w:val="24"/>
              </w:rPr>
              <w:t xml:space="preserve"> for further information please</w:t>
            </w:r>
            <w:r w:rsidR="00062E02">
              <w:rPr>
                <w:rFonts w:ascii="Arial" w:hAnsi="Arial" w:cs="Arial"/>
                <w:sz w:val="24"/>
                <w:szCs w:val="24"/>
              </w:rPr>
              <w:t xml:space="preserve"> contact Public Health Wales privacy information in relation to this service can be found </w:t>
            </w:r>
            <w:r w:rsidR="00062E02" w:rsidRPr="00062E02">
              <w:rPr>
                <w:rFonts w:ascii="Arial" w:hAnsi="Arial" w:cs="Arial"/>
                <w:sz w:val="24"/>
                <w:szCs w:val="24"/>
                <w:highlight w:val="yellow"/>
              </w:rPr>
              <w:t>here</w:t>
            </w:r>
            <w:r>
              <w:rPr>
                <w:rFonts w:ascii="Arial" w:hAnsi="Arial" w:cs="Arial"/>
                <w:sz w:val="24"/>
                <w:szCs w:val="24"/>
              </w:rPr>
              <w:t xml:space="preserve"> </w:t>
            </w:r>
          </w:p>
        </w:tc>
        <w:tc>
          <w:tcPr>
            <w:tcW w:w="7797" w:type="dxa"/>
            <w:tcBorders>
              <w:top w:val="single" w:sz="4" w:space="0" w:color="D86DCB" w:themeColor="accent5" w:themeTint="99"/>
              <w:left w:val="single" w:sz="4" w:space="0" w:color="D86DCB" w:themeColor="accent5" w:themeTint="99"/>
              <w:bottom w:val="single" w:sz="4" w:space="0" w:color="D86DCB" w:themeColor="accent5" w:themeTint="99"/>
              <w:right w:val="single" w:sz="4" w:space="0" w:color="D86DCB" w:themeColor="accent5" w:themeTint="99"/>
            </w:tcBorders>
          </w:tcPr>
          <w:p w14:paraId="591975AD" w14:textId="77777777" w:rsidR="004A7ACF" w:rsidRDefault="004A7ACF" w:rsidP="004A7ACF">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Article 6(1)(e) ‘</w:t>
            </w:r>
            <w:proofErr w:type="gramStart"/>
            <w:r>
              <w:rPr>
                <w:rFonts w:ascii="Arial" w:hAnsi="Arial" w:cs="Arial"/>
                <w:bCs/>
                <w:sz w:val="24"/>
                <w:szCs w:val="24"/>
              </w:rPr>
              <w:t>….necessary</w:t>
            </w:r>
            <w:proofErr w:type="gramEnd"/>
            <w:r>
              <w:rPr>
                <w:rFonts w:ascii="Arial" w:hAnsi="Arial" w:cs="Arial"/>
                <w:bCs/>
                <w:sz w:val="24"/>
                <w:szCs w:val="24"/>
              </w:rPr>
              <w:t xml:space="preserve"> for the performance of a task carried out in the public interest or in the exercise of official authority…’</w:t>
            </w:r>
          </w:p>
          <w:p w14:paraId="40C44D75" w14:textId="77777777" w:rsidR="004A7ACF" w:rsidRDefault="004A7ACF" w:rsidP="004A7ACF">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45DC52A7" w14:textId="77777777" w:rsidR="004A7ACF" w:rsidRDefault="004A7ACF" w:rsidP="004A7ACF">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Article 9(2)(h</w:t>
            </w:r>
            <w:proofErr w:type="gramStart"/>
            <w:r>
              <w:rPr>
                <w:rFonts w:ascii="Arial" w:hAnsi="Arial" w:cs="Arial"/>
                <w:bCs/>
                <w:sz w:val="24"/>
                <w:szCs w:val="24"/>
              </w:rPr>
              <w:t>) ’</w:t>
            </w:r>
            <w:proofErr w:type="gramEnd"/>
            <w:r>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F6D61EB" w14:textId="77777777" w:rsidR="004A7ACF" w:rsidRDefault="004A7ACF" w:rsidP="004A7ACF">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77E2E35" w14:textId="77777777" w:rsidR="003A7C6E" w:rsidRDefault="003A7C6E"/>
    <w:sectPr w:rsidR="003A7C6E" w:rsidSect="004A7A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CF"/>
    <w:rsid w:val="00062E02"/>
    <w:rsid w:val="00246187"/>
    <w:rsid w:val="003A7C6E"/>
    <w:rsid w:val="004A7ACF"/>
    <w:rsid w:val="00FA2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F369"/>
  <w15:chartTrackingRefBased/>
  <w15:docId w15:val="{3352DCF5-D52A-4CA5-83D5-4C761131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CF"/>
    <w:pPr>
      <w:spacing w:line="256" w:lineRule="auto"/>
    </w:pPr>
    <w:rPr>
      <w:kern w:val="0"/>
      <w14:ligatures w14:val="none"/>
    </w:rPr>
  </w:style>
  <w:style w:type="paragraph" w:styleId="Heading1">
    <w:name w:val="heading 1"/>
    <w:basedOn w:val="Normal"/>
    <w:next w:val="Normal"/>
    <w:link w:val="Heading1Char"/>
    <w:uiPriority w:val="9"/>
    <w:qFormat/>
    <w:rsid w:val="004A7AC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A7AC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A7ACF"/>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A7ACF"/>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4A7ACF"/>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4A7ACF"/>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4A7ACF"/>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4A7ACF"/>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4A7ACF"/>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A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7A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7A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7A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7A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7A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7A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7A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7ACF"/>
    <w:rPr>
      <w:rFonts w:eastAsiaTheme="majorEastAsia" w:cstheme="majorBidi"/>
      <w:color w:val="272727" w:themeColor="text1" w:themeTint="D8"/>
    </w:rPr>
  </w:style>
  <w:style w:type="paragraph" w:styleId="Title">
    <w:name w:val="Title"/>
    <w:basedOn w:val="Normal"/>
    <w:next w:val="Normal"/>
    <w:link w:val="TitleChar"/>
    <w:uiPriority w:val="10"/>
    <w:qFormat/>
    <w:rsid w:val="004A7AC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A7A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7ACF"/>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A7A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7ACF"/>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4A7ACF"/>
    <w:rPr>
      <w:i/>
      <w:iCs/>
      <w:color w:val="404040" w:themeColor="text1" w:themeTint="BF"/>
    </w:rPr>
  </w:style>
  <w:style w:type="paragraph" w:styleId="ListParagraph">
    <w:name w:val="List Paragraph"/>
    <w:basedOn w:val="Normal"/>
    <w:uiPriority w:val="34"/>
    <w:qFormat/>
    <w:rsid w:val="004A7ACF"/>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4A7ACF"/>
    <w:rPr>
      <w:i/>
      <w:iCs/>
      <w:color w:val="0F4761" w:themeColor="accent1" w:themeShade="BF"/>
    </w:rPr>
  </w:style>
  <w:style w:type="paragraph" w:styleId="IntenseQuote">
    <w:name w:val="Intense Quote"/>
    <w:basedOn w:val="Normal"/>
    <w:next w:val="Normal"/>
    <w:link w:val="IntenseQuoteChar"/>
    <w:uiPriority w:val="30"/>
    <w:qFormat/>
    <w:rsid w:val="004A7ACF"/>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4A7ACF"/>
    <w:rPr>
      <w:i/>
      <w:iCs/>
      <w:color w:val="0F4761" w:themeColor="accent1" w:themeShade="BF"/>
    </w:rPr>
  </w:style>
  <w:style w:type="character" w:styleId="IntenseReference">
    <w:name w:val="Intense Reference"/>
    <w:basedOn w:val="DefaultParagraphFont"/>
    <w:uiPriority w:val="32"/>
    <w:qFormat/>
    <w:rsid w:val="004A7ACF"/>
    <w:rPr>
      <w:b/>
      <w:bCs/>
      <w:smallCaps/>
      <w:color w:val="0F4761" w:themeColor="accent1" w:themeShade="BF"/>
      <w:spacing w:val="5"/>
    </w:rPr>
  </w:style>
  <w:style w:type="character" w:styleId="Hyperlink">
    <w:name w:val="Hyperlink"/>
    <w:basedOn w:val="DefaultParagraphFont"/>
    <w:uiPriority w:val="99"/>
    <w:semiHidden/>
    <w:unhideWhenUsed/>
    <w:rsid w:val="004A7ACF"/>
    <w:rPr>
      <w:color w:val="467886" w:themeColor="hyperlink"/>
      <w:u w:val="single"/>
    </w:rPr>
  </w:style>
  <w:style w:type="character" w:customStyle="1" w:styleId="normaltextrun">
    <w:name w:val="normaltextrun"/>
    <w:basedOn w:val="DefaultParagraphFont"/>
    <w:rsid w:val="004A7ACF"/>
  </w:style>
  <w:style w:type="table" w:styleId="GridTable4-Accent5">
    <w:name w:val="Grid Table 4 Accent 5"/>
    <w:basedOn w:val="TableNormal"/>
    <w:uiPriority w:val="49"/>
    <w:rsid w:val="004A7ACF"/>
    <w:pPr>
      <w:spacing w:after="0" w:line="240" w:lineRule="auto"/>
    </w:pPr>
    <w:rPr>
      <w:kern w:val="0"/>
      <w14:ligatures w14:val="none"/>
    </w:rPr>
    <w:tblPr>
      <w:tblStyleRowBandSize w:val="1"/>
      <w:tblStyleColBandSize w:val="1"/>
      <w:tblInd w:w="0" w:type="nil"/>
      <w:tblBorders>
        <w:top w:val="single" w:sz="4" w:space="0" w:color="D86DCB" w:themeColor="accent5" w:themeTint="99"/>
        <w:left w:val="single" w:sz="4" w:space="0" w:color="D86DCB" w:themeColor="accent5" w:themeTint="99"/>
        <w:bottom w:val="single" w:sz="4" w:space="0" w:color="D86DCB" w:themeColor="accent5" w:themeTint="99"/>
        <w:right w:val="single" w:sz="4" w:space="0" w:color="D86DCB" w:themeColor="accent5" w:themeTint="99"/>
        <w:insideH w:val="single" w:sz="4" w:space="0" w:color="D86DCB" w:themeColor="accent5" w:themeTint="99"/>
        <w:insideV w:val="single" w:sz="4" w:space="0" w:color="D86DCB" w:themeColor="accent5" w:themeTint="99"/>
      </w:tblBorders>
    </w:tblPr>
    <w:tblStylePr w:type="firstRow">
      <w:rPr>
        <w:b/>
        <w:bCs/>
        <w:color w:val="FFFFFF" w:themeColor="background1"/>
      </w:rPr>
      <w:tblPr/>
      <w:tcPr>
        <w:tcBorders>
          <w:top w:val="single" w:sz="4" w:space="0" w:color="A02B93" w:themeColor="accent5"/>
          <w:left w:val="single" w:sz="4" w:space="0" w:color="A02B93" w:themeColor="accent5"/>
          <w:bottom w:val="single" w:sz="4" w:space="0" w:color="A02B93" w:themeColor="accent5"/>
          <w:right w:val="single" w:sz="4" w:space="0" w:color="A02B93" w:themeColor="accent5"/>
          <w:insideH w:val="nil"/>
          <w:insideV w:val="nil"/>
        </w:tcBorders>
        <w:shd w:val="clear" w:color="auto" w:fill="A02B93" w:themeFill="accent5"/>
      </w:tcPr>
    </w:tblStylePr>
    <w:tblStylePr w:type="lastRow">
      <w:rPr>
        <w:b/>
        <w:bCs/>
      </w:rPr>
      <w:tblPr/>
      <w:tcPr>
        <w:tcBorders>
          <w:top w:val="double" w:sz="4" w:space="0" w:color="A02B93" w:themeColor="accent5"/>
        </w:tcBorders>
      </w:tcPr>
    </w:tblStylePr>
    <w:tblStylePr w:type="firstCol">
      <w:rPr>
        <w:b/>
        <w:bCs/>
      </w:rPr>
    </w:tblStylePr>
    <w:tblStylePr w:type="lastCol">
      <w:rPr>
        <w:b/>
        <w:bCs/>
      </w:rPr>
    </w:tblStylePr>
    <w:tblStylePr w:type="band1Vert">
      <w:tblPr/>
      <w:tcPr>
        <w:shd w:val="clear" w:color="auto" w:fill="F2CEED" w:themeFill="accent5" w:themeFillTint="33"/>
      </w:tcPr>
    </w:tblStylePr>
    <w:tblStylePr w:type="band1Horz">
      <w:tblPr/>
      <w:tcPr>
        <w:shd w:val="clear" w:color="auto" w:fill="F2CEED"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2192">
      <w:bodyDiv w:val="1"/>
      <w:marLeft w:val="0"/>
      <w:marRight w:val="0"/>
      <w:marTop w:val="0"/>
      <w:marBottom w:val="0"/>
      <w:divBdr>
        <w:top w:val="none" w:sz="0" w:space="0" w:color="auto"/>
        <w:left w:val="none" w:sz="0" w:space="0" w:color="auto"/>
        <w:bottom w:val="none" w:sz="0" w:space="0" w:color="auto"/>
        <w:right w:val="none" w:sz="0" w:space="0" w:color="auto"/>
      </w:divBdr>
    </w:div>
    <w:div w:id="212618695">
      <w:bodyDiv w:val="1"/>
      <w:marLeft w:val="0"/>
      <w:marRight w:val="0"/>
      <w:marTop w:val="0"/>
      <w:marBottom w:val="0"/>
      <w:divBdr>
        <w:top w:val="none" w:sz="0" w:space="0" w:color="auto"/>
        <w:left w:val="none" w:sz="0" w:space="0" w:color="auto"/>
        <w:bottom w:val="none" w:sz="0" w:space="0" w:color="auto"/>
        <w:right w:val="none" w:sz="0" w:space="0" w:color="auto"/>
      </w:divBdr>
    </w:div>
    <w:div w:id="1134061380">
      <w:bodyDiv w:val="1"/>
      <w:marLeft w:val="0"/>
      <w:marRight w:val="0"/>
      <w:marTop w:val="0"/>
      <w:marBottom w:val="0"/>
      <w:divBdr>
        <w:top w:val="none" w:sz="0" w:space="0" w:color="auto"/>
        <w:left w:val="none" w:sz="0" w:space="0" w:color="auto"/>
        <w:bottom w:val="none" w:sz="0" w:space="0" w:color="auto"/>
        <w:right w:val="none" w:sz="0" w:space="0" w:color="auto"/>
      </w:divBdr>
    </w:div>
    <w:div w:id="124703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Suckley (DHCW - Information Governance)</dc:creator>
  <cp:keywords/>
  <dc:description/>
  <cp:lastModifiedBy>Shannon Thomas (Swansea - Cwmfelin Medical Centre)</cp:lastModifiedBy>
  <cp:revision>2</cp:revision>
  <dcterms:created xsi:type="dcterms:W3CDTF">2024-04-10T15:45:00Z</dcterms:created>
  <dcterms:modified xsi:type="dcterms:W3CDTF">2024-04-10T15:45:00Z</dcterms:modified>
</cp:coreProperties>
</file>